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14E" w:rsidRPr="0040514E" w:rsidRDefault="0040514E" w:rsidP="0040514E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</w:pPr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PRIMĂRIA COMUNEI MESEŞENII DE </w:t>
      </w:r>
      <w:proofErr w:type="gram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JOS ,</w:t>
      </w:r>
      <w:proofErr w:type="gram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județul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SĂLAJ,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publică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anunțul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organizarea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concursului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recrutare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pentru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ocuparea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unor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funcţii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execuţie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vacante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în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baza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Art. 618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alin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. (3) din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Codul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administrativ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, cu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modificările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și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completările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ulterioare</w:t>
      </w:r>
      <w:proofErr w:type="spellEnd"/>
      <w:r w:rsidR="0040040B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, cu </w:t>
      </w:r>
      <w:proofErr w:type="spellStart"/>
      <w:r w:rsidR="0040040B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încadrarea</w:t>
      </w:r>
      <w:proofErr w:type="spellEnd"/>
      <w:r w:rsidR="0040040B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="0040040B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în</w:t>
      </w:r>
      <w:proofErr w:type="spellEnd"/>
      <w:r w:rsidR="0040040B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</w:t>
      </w:r>
      <w:proofErr w:type="spellStart"/>
      <w:r w:rsidR="0040040B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>temeiul</w:t>
      </w:r>
      <w:proofErr w:type="spellEnd"/>
      <w:r w:rsidR="0040040B"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  <w:t xml:space="preserve"> legal conform art. IV alin.2 lit. a din O.U.G. nr.34/2023</w:t>
      </w:r>
    </w:p>
    <w:p w:rsidR="0040514E" w:rsidRPr="0040514E" w:rsidRDefault="0040514E" w:rsidP="0040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14E" w:rsidRPr="0040514E" w:rsidRDefault="0040514E" w:rsidP="00ED1D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</w:pP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Responsabilitatea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legalitatea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și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corectitudinea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informațiilor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din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conținutul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anunțului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de concurs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publicat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pe site-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ul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Agenției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și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încadrarea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temeiurile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legale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prevăzute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actele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normative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aparțin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exclusivitate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autorității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sau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instituției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organizatoare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concursului</w:t>
      </w:r>
      <w:proofErr w:type="spellEnd"/>
      <w:r w:rsidRPr="0040514E">
        <w:rPr>
          <w:rFonts w:ascii="Trebuchet MS" w:eastAsia="Times New Roman" w:hAnsi="Trebuchet MS" w:cs="Times New Roman"/>
          <w:b/>
          <w:bCs/>
          <w:color w:val="212529"/>
          <w:sz w:val="20"/>
          <w:szCs w:val="20"/>
        </w:rPr>
        <w:t>.</w:t>
      </w:r>
    </w:p>
    <w:p w:rsidR="0040514E" w:rsidRPr="0040514E" w:rsidRDefault="0040514E" w:rsidP="0040514E">
      <w:pPr>
        <w:shd w:val="clear" w:color="auto" w:fill="F0EDE3"/>
        <w:spacing w:after="0" w:line="240" w:lineRule="auto"/>
        <w:rPr>
          <w:rFonts w:ascii="Trebuchet MS" w:eastAsia="Times New Roman" w:hAnsi="Trebuchet MS" w:cs="Times New Roman"/>
          <w:color w:val="212529"/>
          <w:sz w:val="20"/>
          <w:szCs w:val="20"/>
        </w:rPr>
      </w:pP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Informaţii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concurs</w:t>
      </w:r>
    </w:p>
    <w:p w:rsidR="0040514E" w:rsidRPr="0040514E" w:rsidRDefault="0040514E" w:rsidP="00ED1D48">
      <w:pPr>
        <w:shd w:val="clear" w:color="auto" w:fill="FFFFFF"/>
        <w:spacing w:after="0" w:line="280" w:lineRule="atLeast"/>
        <w:rPr>
          <w:rFonts w:ascii="Trebuchet MS" w:eastAsia="Times New Roman" w:hAnsi="Trebuchet MS" w:cs="Times New Roman"/>
          <w:color w:val="212529"/>
          <w:sz w:val="20"/>
          <w:szCs w:val="20"/>
        </w:rPr>
      </w:pPr>
      <w:r w:rsidRPr="0040514E">
        <w:rPr>
          <w:rFonts w:ascii="Trebuchet MS" w:eastAsia="Times New Roman" w:hAnsi="Trebuchet MS" w:cs="Times New Roman"/>
          <w:noProof/>
          <w:color w:val="212529"/>
          <w:sz w:val="20"/>
          <w:szCs w:val="20"/>
        </w:rPr>
        <w:drawing>
          <wp:inline distT="0" distB="0" distL="0" distR="0" wp14:anchorId="1CED4542" wp14:editId="7681E58E">
            <wp:extent cx="1028700" cy="1028700"/>
            <wp:effectExtent l="0" t="0" r="0" b="0"/>
            <wp:docPr id="4" name="ContentPlaceHolder1_Image1" descr="https://www.anfp.gov.ro/Img/icoRecrut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1_Image1" descr="https://www.anfp.gov.ro/Img/icoRecruta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Tip concurs: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Recrutare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pe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funcţie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execuţie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vacantă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afara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Agenţiei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Data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sustinere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probei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scrise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: 14.06.2023,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ora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10:00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Data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și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ora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probei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interviu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se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va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afișa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pe site-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instituției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care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organizează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concursul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odată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afișarea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rezultatelor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probei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scrise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.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Locaţia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desfăşurare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concursului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: PRIMARIA COMUNEI MESEȘENII DE JOS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Stare concurs: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Programat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Observaţii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suplimentare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: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b/>
          <w:color w:val="212529"/>
          <w:sz w:val="24"/>
          <w:szCs w:val="24"/>
          <w:u w:val="single"/>
        </w:rPr>
        <w:t>Perioada</w:t>
      </w:r>
      <w:proofErr w:type="spellEnd"/>
      <w:r w:rsidRPr="0040514E">
        <w:rPr>
          <w:rFonts w:ascii="Trebuchet MS" w:eastAsia="Times New Roman" w:hAnsi="Trebuchet MS" w:cs="Times New Roman"/>
          <w:b/>
          <w:color w:val="212529"/>
          <w:sz w:val="24"/>
          <w:szCs w:val="24"/>
          <w:u w:val="single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b/>
          <w:color w:val="212529"/>
          <w:sz w:val="24"/>
          <w:szCs w:val="24"/>
          <w:u w:val="single"/>
        </w:rPr>
        <w:t>depun</w:t>
      </w:r>
      <w:r w:rsidR="0025598B" w:rsidRPr="00D426A1">
        <w:rPr>
          <w:rFonts w:ascii="Trebuchet MS" w:eastAsia="Times New Roman" w:hAnsi="Trebuchet MS" w:cs="Times New Roman"/>
          <w:b/>
          <w:color w:val="212529"/>
          <w:sz w:val="24"/>
          <w:szCs w:val="24"/>
          <w:u w:val="single"/>
        </w:rPr>
        <w:t>ere</w:t>
      </w:r>
      <w:proofErr w:type="spellEnd"/>
      <w:r w:rsidR="0025598B" w:rsidRPr="00D426A1">
        <w:rPr>
          <w:rFonts w:ascii="Trebuchet MS" w:eastAsia="Times New Roman" w:hAnsi="Trebuchet MS" w:cs="Times New Roman"/>
          <w:b/>
          <w:color w:val="212529"/>
          <w:sz w:val="24"/>
          <w:szCs w:val="24"/>
          <w:u w:val="single"/>
        </w:rPr>
        <w:t xml:space="preserve"> a </w:t>
      </w:r>
      <w:proofErr w:type="spellStart"/>
      <w:r w:rsidR="0025598B" w:rsidRPr="00D426A1">
        <w:rPr>
          <w:rFonts w:ascii="Trebuchet MS" w:eastAsia="Times New Roman" w:hAnsi="Trebuchet MS" w:cs="Times New Roman"/>
          <w:b/>
          <w:color w:val="212529"/>
          <w:sz w:val="24"/>
          <w:szCs w:val="24"/>
          <w:u w:val="single"/>
        </w:rPr>
        <w:t>dosarelor</w:t>
      </w:r>
      <w:proofErr w:type="spellEnd"/>
      <w:r w:rsidR="0025598B" w:rsidRPr="00D426A1">
        <w:rPr>
          <w:rFonts w:ascii="Trebuchet MS" w:eastAsia="Times New Roman" w:hAnsi="Trebuchet MS" w:cs="Times New Roman"/>
          <w:b/>
          <w:color w:val="212529"/>
          <w:sz w:val="24"/>
          <w:szCs w:val="24"/>
          <w:u w:val="single"/>
        </w:rPr>
        <w:t>: 08.05.2023 - 31</w:t>
      </w:r>
      <w:r w:rsidRPr="0040514E">
        <w:rPr>
          <w:rFonts w:ascii="Trebuchet MS" w:eastAsia="Times New Roman" w:hAnsi="Trebuchet MS" w:cs="Times New Roman"/>
          <w:b/>
          <w:color w:val="212529"/>
          <w:sz w:val="24"/>
          <w:szCs w:val="24"/>
          <w:u w:val="single"/>
        </w:rPr>
        <w:t>.05.2023</w:t>
      </w:r>
      <w:r w:rsidRPr="0040514E">
        <w:rPr>
          <w:rFonts w:ascii="Trebuchet MS" w:eastAsia="Times New Roman" w:hAnsi="Trebuchet MS" w:cs="Times New Roman"/>
          <w:b/>
          <w:color w:val="212529"/>
          <w:sz w:val="24"/>
          <w:szCs w:val="24"/>
          <w:u w:val="single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Persoana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contact: Pop Nicoleta-Camelia,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Secretar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general al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comunei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Telefon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: 0740981817, Fax: 0260663355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>E-mail: secretar@meseseniidejos.ro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Data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afişării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: 08.05.2023,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ora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10:00</w:t>
      </w:r>
    </w:p>
    <w:p w:rsidR="0040514E" w:rsidRPr="0040514E" w:rsidRDefault="0040514E" w:rsidP="0040514E">
      <w:pPr>
        <w:shd w:val="clear" w:color="auto" w:fill="F0EDE3"/>
        <w:spacing w:after="0" w:line="240" w:lineRule="auto"/>
        <w:rPr>
          <w:rFonts w:ascii="Trebuchet MS" w:eastAsia="Times New Roman" w:hAnsi="Trebuchet MS" w:cs="Times New Roman"/>
          <w:color w:val="212529"/>
          <w:sz w:val="20"/>
          <w:szCs w:val="20"/>
        </w:rPr>
      </w:pP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Informaţii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posturi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scoase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la concurs</w:t>
      </w:r>
    </w:p>
    <w:tbl>
      <w:tblPr>
        <w:tblW w:w="18156" w:type="dxa"/>
        <w:tblBorders>
          <w:top w:val="single" w:sz="6" w:space="0" w:color="F0EDE3"/>
          <w:left w:val="single" w:sz="6" w:space="0" w:color="F0EDE3"/>
          <w:bottom w:val="single" w:sz="6" w:space="0" w:color="F0EDE3"/>
          <w:right w:val="single" w:sz="6" w:space="0" w:color="F0ED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  <w:gridCol w:w="36"/>
        <w:gridCol w:w="9050"/>
      </w:tblGrid>
      <w:tr w:rsidR="0040514E" w:rsidRPr="0040514E" w:rsidTr="0040514E">
        <w:tc>
          <w:tcPr>
            <w:tcW w:w="0" w:type="auto"/>
            <w:gridSpan w:val="3"/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14E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</w:p>
        </w:tc>
      </w:tr>
      <w:tr w:rsidR="0040514E" w:rsidRPr="0040514E" w:rsidTr="0040514E">
        <w:tc>
          <w:tcPr>
            <w:tcW w:w="9070" w:type="dxa"/>
            <w:shd w:val="clear" w:color="auto" w:fill="F7F4EE"/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Descriere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post</w:t>
            </w:r>
          </w:p>
        </w:tc>
        <w:tc>
          <w:tcPr>
            <w:tcW w:w="15" w:type="dxa"/>
            <w:vMerge w:val="restart"/>
            <w:tcBorders>
              <w:left w:val="dotted" w:sz="6" w:space="0" w:color="auto"/>
              <w:right w:val="dotted" w:sz="6" w:space="0" w:color="auto"/>
            </w:tcBorders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E"/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Localizare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post</w:t>
            </w:r>
          </w:p>
        </w:tc>
      </w:tr>
      <w:tr w:rsidR="0040514E" w:rsidRPr="0040514E" w:rsidTr="0040514E">
        <w:tc>
          <w:tcPr>
            <w:tcW w:w="9070" w:type="dxa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Clasa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: I</w:t>
            </w:r>
          </w:p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Grad: debutant</w:t>
            </w:r>
          </w:p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Tip </w:t>
            </w: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: COMPARTIMENT</w:t>
            </w: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Denumire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: BUGET FINANTE,CONTABILITATE,IMPOZITE SI TAXE,RESURSE UMANE</w:t>
            </w:r>
          </w:p>
        </w:tc>
        <w:tc>
          <w:tcPr>
            <w:tcW w:w="0" w:type="auto"/>
            <w:vMerge/>
            <w:tcBorders>
              <w:left w:val="dotted" w:sz="6" w:space="0" w:color="auto"/>
              <w:right w:val="dotted" w:sz="6" w:space="0" w:color="auto"/>
            </w:tcBorders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PRIMĂRIA COMUNEI MESEŞENII DE JOS</w:t>
            </w: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Localitate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: MESEŞENII DE JOS</w:t>
            </w: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Judeţ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: SĂLAJ</w:t>
            </w:r>
          </w:p>
        </w:tc>
      </w:tr>
    </w:tbl>
    <w:p w:rsidR="0040514E" w:rsidRPr="0040514E" w:rsidRDefault="0040514E" w:rsidP="0040514E">
      <w:pPr>
        <w:shd w:val="clear" w:color="auto" w:fill="FFFFFF"/>
        <w:spacing w:after="0" w:line="280" w:lineRule="atLeast"/>
        <w:jc w:val="both"/>
        <w:rPr>
          <w:rFonts w:ascii="Trebuchet MS" w:eastAsia="Times New Roman" w:hAnsi="Trebuchet MS" w:cs="Times New Roman"/>
          <w:color w:val="212529"/>
          <w:sz w:val="20"/>
          <w:szCs w:val="20"/>
        </w:rPr>
      </w:pPr>
    </w:p>
    <w:tbl>
      <w:tblPr>
        <w:tblW w:w="18156" w:type="dxa"/>
        <w:tblBorders>
          <w:top w:val="single" w:sz="6" w:space="0" w:color="F0EDE3"/>
          <w:left w:val="single" w:sz="6" w:space="0" w:color="F0EDE3"/>
          <w:bottom w:val="single" w:sz="6" w:space="0" w:color="F0EDE3"/>
          <w:right w:val="single" w:sz="6" w:space="0" w:color="F0ED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  <w:gridCol w:w="36"/>
        <w:gridCol w:w="9050"/>
      </w:tblGrid>
      <w:tr w:rsidR="0040514E" w:rsidRPr="0040514E" w:rsidTr="0040514E">
        <w:tc>
          <w:tcPr>
            <w:tcW w:w="0" w:type="auto"/>
            <w:gridSpan w:val="3"/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14E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</w:p>
        </w:tc>
      </w:tr>
      <w:tr w:rsidR="0040514E" w:rsidRPr="0040514E" w:rsidTr="0040514E">
        <w:tc>
          <w:tcPr>
            <w:tcW w:w="9070" w:type="dxa"/>
            <w:shd w:val="clear" w:color="auto" w:fill="F7F4EE"/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Descriere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post</w:t>
            </w:r>
          </w:p>
        </w:tc>
        <w:tc>
          <w:tcPr>
            <w:tcW w:w="15" w:type="dxa"/>
            <w:vMerge w:val="restart"/>
            <w:tcBorders>
              <w:left w:val="dotted" w:sz="6" w:space="0" w:color="auto"/>
              <w:right w:val="dotted" w:sz="6" w:space="0" w:color="auto"/>
            </w:tcBorders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E"/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Localizare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post</w:t>
            </w:r>
          </w:p>
        </w:tc>
      </w:tr>
      <w:tr w:rsidR="0040514E" w:rsidRPr="0040514E" w:rsidTr="0040514E">
        <w:tc>
          <w:tcPr>
            <w:tcW w:w="9070" w:type="dxa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Clasa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: I</w:t>
            </w:r>
          </w:p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Grad: debutant</w:t>
            </w:r>
          </w:p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Tip </w:t>
            </w: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: COMPARTIMENT</w:t>
            </w: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Denumire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: BUGET FINANTE,CONTABILITATE,IMPOZITE SI TAXE,RESURSE UMANE</w:t>
            </w:r>
          </w:p>
        </w:tc>
        <w:tc>
          <w:tcPr>
            <w:tcW w:w="0" w:type="auto"/>
            <w:vMerge/>
            <w:tcBorders>
              <w:left w:val="dotted" w:sz="6" w:space="0" w:color="auto"/>
              <w:right w:val="dotted" w:sz="6" w:space="0" w:color="auto"/>
            </w:tcBorders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PRIMĂRIA COMUNEI MESEŞENII DE JOS</w:t>
            </w: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Localitate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: MESEŞENII DE JOS</w:t>
            </w:r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Judeţ</w:t>
            </w:r>
            <w:proofErr w:type="spellEnd"/>
            <w:r w:rsidRPr="0040514E">
              <w:rPr>
                <w:rFonts w:ascii="Times New Roman" w:eastAsia="Times New Roman" w:hAnsi="Times New Roman" w:cs="Times New Roman"/>
                <w:sz w:val="20"/>
                <w:szCs w:val="20"/>
              </w:rPr>
              <w:t>: SĂLAJ</w:t>
            </w:r>
          </w:p>
        </w:tc>
      </w:tr>
    </w:tbl>
    <w:p w:rsidR="0040514E" w:rsidRPr="0040514E" w:rsidRDefault="0040514E" w:rsidP="0040514E">
      <w:pPr>
        <w:shd w:val="clear" w:color="auto" w:fill="F0EDE3"/>
        <w:spacing w:after="0" w:line="240" w:lineRule="auto"/>
        <w:rPr>
          <w:rFonts w:ascii="Trebuchet MS" w:eastAsia="Times New Roman" w:hAnsi="Trebuchet MS" w:cs="Times New Roman"/>
          <w:color w:val="212529"/>
          <w:sz w:val="20"/>
          <w:szCs w:val="20"/>
        </w:rPr>
      </w:pP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Condiţii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participare</w:t>
      </w:r>
      <w:proofErr w:type="spellEnd"/>
    </w:p>
    <w:p w:rsidR="0040514E" w:rsidRPr="0040514E" w:rsidRDefault="0040514E" w:rsidP="00ED1D48">
      <w:pPr>
        <w:shd w:val="clear" w:color="auto" w:fill="FFFFFF"/>
        <w:spacing w:after="0" w:line="280" w:lineRule="atLeast"/>
        <w:rPr>
          <w:rFonts w:ascii="Trebuchet MS" w:eastAsia="Times New Roman" w:hAnsi="Trebuchet MS" w:cs="Times New Roman"/>
          <w:color w:val="212529"/>
          <w:sz w:val="20"/>
          <w:szCs w:val="20"/>
        </w:rPr>
      </w:pP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Pentru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Consilier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Clasa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I, Grad debutant, COMPARTIMENT BUGET FINANTE,CONTABILITATE,IMPOZITE SI TAXE,RESURSE UMANE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lastRenderedPageBreak/>
        <w:t>Studii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: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-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studii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universitare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licenţă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absolvite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diplomă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licenţă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sau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echivalentă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Vechimea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minimă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specialitatea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studiilor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: 0 ani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Durată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timp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muncă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: 8h/zi - 40h/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saptamâna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Pentru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Consilier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Clasa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I, Grad debutant, COMPARTIMENT BUGET FINANTE,CONTABILITATE,IMPOZITE SI TAXE,RESURSE UMANE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Studii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: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-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studii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universitare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licenţă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absolvite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diplomă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licenţă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sau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echivalentă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Vechimea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minimă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specialitatea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studiilor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: 0 ani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Durată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timp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muncă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: 8h/zi - 40h/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saptamâna</w:t>
      </w:r>
      <w:proofErr w:type="spellEnd"/>
    </w:p>
    <w:p w:rsidR="0040514E" w:rsidRPr="0040514E" w:rsidRDefault="0040514E" w:rsidP="00ED1D48">
      <w:pPr>
        <w:shd w:val="clear" w:color="auto" w:fill="F0EDE3"/>
        <w:spacing w:after="0" w:line="240" w:lineRule="auto"/>
        <w:rPr>
          <w:rFonts w:ascii="Trebuchet MS" w:eastAsia="Times New Roman" w:hAnsi="Trebuchet MS" w:cs="Times New Roman"/>
          <w:color w:val="212529"/>
          <w:sz w:val="20"/>
          <w:szCs w:val="20"/>
        </w:rPr>
      </w:pP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Bibliografie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tematică</w:t>
      </w:r>
      <w:proofErr w:type="spellEnd"/>
    </w:p>
    <w:p w:rsidR="0040514E" w:rsidRPr="0040514E" w:rsidRDefault="0040514E" w:rsidP="00ED1D48">
      <w:pPr>
        <w:shd w:val="clear" w:color="auto" w:fill="FFFFFF"/>
        <w:spacing w:after="0" w:line="280" w:lineRule="atLeast"/>
        <w:rPr>
          <w:rFonts w:ascii="Trebuchet MS" w:eastAsia="Times New Roman" w:hAnsi="Trebuchet MS" w:cs="Times New Roman"/>
          <w:color w:val="212529"/>
          <w:sz w:val="20"/>
          <w:szCs w:val="20"/>
        </w:rPr>
      </w:pP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Bibliografie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pentru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Consilier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Clasa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I, Grad debutant, COMPARTIMENT BUGET FINANTE,CONTABILITATE,</w:t>
      </w:r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>IMPOZITE SI TAXE,RESURSE UMANE</w:t>
      </w:r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1.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Constituţia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României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republicată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Drepturile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libertăţile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îndatoririle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fundamentale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Administraţia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locală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Economia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finanţele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2.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Ordonanţa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Guvernului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nr. 137/2000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prevenirea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sancţionarea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tuturor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formelor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discriminare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republicată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modificările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completările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ulterioare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Principii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definiţii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Egalitatea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activitatea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economică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materie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angajare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profesie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Libertatea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circulaţie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dreptul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la libera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alegere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domiciliului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accesul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locurile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3.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Legea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nr. 202/2002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egalitatea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şanse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tratament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între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femei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bărbaţi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republicată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modificările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completările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ulterioare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Egalitatea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şanse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tratament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între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femei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bărbaţi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domeniul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muncii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Egalitatea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şanse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între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femei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bărbaţi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ceea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priveşte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participarea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luarea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deciziei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4.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Titlul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I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II ale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părţii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VI-a din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Ordonanţa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urgenţă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Guvernului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nr. 57/2019, 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modificările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completările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ulterioare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-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Completări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: PARTEA a V-a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Statutul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funcţionarilor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/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Clasificarea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funcţiilor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Categorii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funcţionari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Dosarul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profesional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al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funcţionarilor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din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cadrul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autorităţilor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instituţiilor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Reguli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specifice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proprietatea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privată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statului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sau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unităţilor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administrativ-teritoriale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Inventarierea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bunurilor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din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domeniul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public al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unităţilor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administrativ-teritoriale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5. LEGE Nr. 273/2006 din 29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iunie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2006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</w:t>
      </w:r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>rivind</w:t>
      </w:r>
      <w:proofErr w:type="spellEnd"/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>finanţele</w:t>
      </w:r>
      <w:proofErr w:type="spellEnd"/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>publice</w:t>
      </w:r>
      <w:proofErr w:type="spellEnd"/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locale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Obiectul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Legii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/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Conţinutul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structura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Executia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bugetara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/ Principii ale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încheieirii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executiei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lastRenderedPageBreak/>
        <w:br/>
        <w:t xml:space="preserve">6.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Ordinul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2634/2015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>documentele</w:t>
      </w:r>
      <w:proofErr w:type="spellEnd"/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>financiar-contabile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Norme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generale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întocmire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utilizare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documentelor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financiar-contabile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7. ORDIN Nr. 1801/2020 din 25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martie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2020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pentru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aprobarea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componenţei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modelelor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normelor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metodologice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elaborare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notele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alte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/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anexe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trimestriale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anuale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generate din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sistemul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naţional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raportare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-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Forexebug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Elaborarea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notele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alte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/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anexe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trimestriale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anuale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generate din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sistemul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naţional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raportare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-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Forexebug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Instrucţiunile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elaborare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notele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alte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/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anexe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generate din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sistemul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naţional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raportare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-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Forexebug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8. LEGE Nr. 500/2002 din 11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iulie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2002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finanţele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Veniturile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cheltuielile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/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Legile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anuale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/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Legile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rectificare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Principii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reguli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Proceduri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elaborarea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Bibliografie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pentru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Consilier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Clasa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I, Grad debutant, COMPARTIMENT BUGET FINANTE,CONTABILITATE,</w:t>
      </w:r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>IMPOZITE SI TAXE,RESURSE UMANE</w:t>
      </w:r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1.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Constituţia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României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republicată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Drepturile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libertăţile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îndatoririle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fundamentale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Administraţia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locală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Economia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finanţele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2.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Ordonanţa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Guvernului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nr. 137/2000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prevenirea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sancţionarea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tuturor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formelor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discriminare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republicată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modificările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completările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ulterioare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Principii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definiţii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Egalitatea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activitatea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economică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materie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angajare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profesie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Libertatea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circulaţie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dreptul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la libera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alegere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domiciliului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accesul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locurile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3.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Legea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nr. 202/2002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egalitatea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şanse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tratament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între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femei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bărbaţi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republicată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modificările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completările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ulterioare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Egalitatea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şanse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tratament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între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femei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bărbaţi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domeniul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muncii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Egalitatea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şanse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între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femei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bărbaţi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ceea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priveşte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participarea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luarea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deciziei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4.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Titlul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I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II ale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părţii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VI-a din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Ordonanţa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urgenţă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Guvernului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nr. 57/2019, 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modificările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="00ED1D48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completările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ulterioare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-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Completări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: PARTEA a V-a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Statutul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funcţionarilor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Clasificarea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funcţiilor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Categorii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funcţionari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Inventarierea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bunurilor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din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domeniul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public al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unităţilor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administrativ-teritoriale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lastRenderedPageBreak/>
        <w:t xml:space="preserve">5.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Ordinul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2634/2015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documentele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financiar-contabile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Norme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generale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întocmire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utilizare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documentelor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financiar-contabile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6.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Legea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273/2006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finanţele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locale</w:t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Obiectul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Legii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/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Conţinutul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structura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Execuţia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bugetara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/ Principii ale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încheierii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execuţiei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7. ORDIN Nr. 1801/2020 din 25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martie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2020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pentru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aprobarea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componenţei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modelelor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normelor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metodologice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elaborare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notele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alte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/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anexe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trimestriale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anuale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generate din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sistemul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naţional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raportare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-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Forexebug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elaborare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notele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alte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/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anexe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trimestriale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anuale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generate din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sistemul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naţional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raportare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-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Forexebug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Instrucţiunile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elaborare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, 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rapoartelor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notele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la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situaţiile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financiare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alte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rapoarte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/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anexe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generate din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sistemul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naţional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raportare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-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Forexebug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8. LEGE Nr. 500/2002 din 11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iulie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2002 -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privind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finanţele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publice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</w:r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br/>
        <w:t xml:space="preserve">cu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tematica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Veniturile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cheltuielile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Legile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anuale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/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Legile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de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rectificare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Principii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şi</w:t>
      </w:r>
      <w:proofErr w:type="spellEnd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 xml:space="preserve"> reguli </w:t>
      </w:r>
      <w:proofErr w:type="spellStart"/>
      <w:r w:rsidRPr="0040514E">
        <w:rPr>
          <w:rFonts w:ascii="Trebuchet MS" w:eastAsia="Times New Roman" w:hAnsi="Trebuchet MS" w:cs="Times New Roman"/>
          <w:color w:val="212529"/>
          <w:sz w:val="20"/>
          <w:szCs w:val="20"/>
        </w:rPr>
        <w:t>bugetare</w:t>
      </w:r>
      <w:proofErr w:type="spellEnd"/>
    </w:p>
    <w:p w:rsidR="0040514E" w:rsidRDefault="0040514E" w:rsidP="00E7756D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</w:pPr>
    </w:p>
    <w:p w:rsidR="0040514E" w:rsidRDefault="0040514E" w:rsidP="00E7756D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212529"/>
          <w:kern w:val="36"/>
          <w:sz w:val="27"/>
          <w:szCs w:val="27"/>
        </w:rPr>
      </w:pPr>
    </w:p>
    <w:sectPr w:rsidR="00405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6D"/>
    <w:rsid w:val="0025598B"/>
    <w:rsid w:val="0040040B"/>
    <w:rsid w:val="0040514E"/>
    <w:rsid w:val="004525A1"/>
    <w:rsid w:val="00576196"/>
    <w:rsid w:val="00866EAE"/>
    <w:rsid w:val="00D426A1"/>
    <w:rsid w:val="00E7756D"/>
    <w:rsid w:val="00E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E4E93-45C1-4125-ACBD-27443823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7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5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Primaria Mesesenii</cp:lastModifiedBy>
  <cp:revision>2</cp:revision>
  <dcterms:created xsi:type="dcterms:W3CDTF">2023-05-29T07:23:00Z</dcterms:created>
  <dcterms:modified xsi:type="dcterms:W3CDTF">2023-05-29T07:23:00Z</dcterms:modified>
</cp:coreProperties>
</file>